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E5A653" w14:textId="4D2C85D0" w:rsidR="00F90237" w:rsidRDefault="0075149E">
      <w:pPr>
        <w:pStyle w:val="ae"/>
        <w:tabs>
          <w:tab w:val="clear" w:pos="4536"/>
          <w:tab w:val="clear" w:pos="9072"/>
          <w:tab w:val="right" w:pos="9360"/>
        </w:tabs>
        <w:rPr>
          <w:rFonts w:eastAsia="宋体"/>
          <w:sz w:val="28"/>
          <w:szCs w:val="22"/>
          <w:lang w:eastAsia="zh-CN"/>
        </w:rPr>
      </w:pPr>
      <w:bookmarkStart w:id="0" w:name="OLE_LINK34"/>
      <w:bookmarkStart w:id="1" w:name="OLE_LINK33"/>
      <w:bookmarkStart w:id="2" w:name="OLE_LINK12"/>
      <w:bookmarkStart w:id="3" w:name="OLE_LINK13"/>
      <w:bookmarkStart w:id="4" w:name="_GoBack"/>
      <w:bookmarkEnd w:id="4"/>
      <w:r>
        <w:rPr>
          <w:sz w:val="28"/>
          <w:szCs w:val="22"/>
        </w:rPr>
        <w:t>3GPP TSG RAN WG</w:t>
      </w:r>
      <w:r>
        <w:rPr>
          <w:rFonts w:hint="eastAsia"/>
          <w:sz w:val="28"/>
          <w:szCs w:val="22"/>
        </w:rPr>
        <w:t>1</w:t>
      </w:r>
      <w:r>
        <w:rPr>
          <w:sz w:val="28"/>
          <w:szCs w:val="22"/>
        </w:rPr>
        <w:t xml:space="preserve"> Meeting</w:t>
      </w:r>
      <w:r>
        <w:rPr>
          <w:rFonts w:eastAsia="宋体" w:hint="eastAsia"/>
          <w:sz w:val="28"/>
          <w:szCs w:val="22"/>
          <w:lang w:eastAsia="zh-CN"/>
        </w:rPr>
        <w:t xml:space="preserve"> #94bis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Pr>
          <w:sz w:val="28"/>
          <w:szCs w:val="22"/>
        </w:rPr>
        <w:t>R1-</w:t>
      </w:r>
      <w:r w:rsidR="00EB65B8">
        <w:rPr>
          <w:sz w:val="28"/>
          <w:szCs w:val="22"/>
        </w:rPr>
        <w:t>18</w:t>
      </w:r>
      <w:r w:rsidR="00EB65B8">
        <w:rPr>
          <w:rFonts w:eastAsia="宋体"/>
          <w:sz w:val="28"/>
          <w:szCs w:val="22"/>
          <w:lang w:eastAsia="zh-CN"/>
        </w:rPr>
        <w:t>10507</w:t>
      </w:r>
    </w:p>
    <w:p w14:paraId="0C2A9825" w14:textId="77777777" w:rsidR="00F90237" w:rsidRDefault="0075149E">
      <w:pPr>
        <w:pStyle w:val="ae"/>
        <w:tabs>
          <w:tab w:val="clear" w:pos="4536"/>
        </w:tabs>
        <w:rPr>
          <w:rFonts w:cs="Arial"/>
          <w:bCs/>
          <w:sz w:val="28"/>
          <w:lang w:eastAsia="ja-JP"/>
        </w:rPr>
      </w:pPr>
      <w:r>
        <w:rPr>
          <w:rFonts w:eastAsia="宋体" w:cs="Arial" w:hint="eastAsia"/>
          <w:bCs/>
          <w:sz w:val="28"/>
          <w:lang w:eastAsia="zh-CN"/>
        </w:rPr>
        <w:t>Chengdu</w:t>
      </w:r>
      <w:r>
        <w:rPr>
          <w:rFonts w:cs="Arial"/>
          <w:bCs/>
          <w:sz w:val="28"/>
          <w:lang w:eastAsia="ja-JP"/>
        </w:rPr>
        <w:t xml:space="preserve">, </w:t>
      </w:r>
      <w:r>
        <w:rPr>
          <w:rFonts w:eastAsia="宋体" w:cs="Arial" w:hint="eastAsia"/>
          <w:bCs/>
          <w:sz w:val="28"/>
          <w:lang w:eastAsia="zh-CN"/>
        </w:rPr>
        <w:t>China</w:t>
      </w:r>
      <w:r>
        <w:rPr>
          <w:rFonts w:cs="Arial"/>
          <w:bCs/>
          <w:sz w:val="28"/>
          <w:lang w:eastAsia="ja-JP"/>
        </w:rPr>
        <w:t xml:space="preserve">, </w:t>
      </w:r>
      <w:r>
        <w:rPr>
          <w:rFonts w:eastAsia="宋体" w:cs="Arial" w:hint="eastAsia"/>
          <w:bCs/>
          <w:sz w:val="28"/>
          <w:lang w:eastAsia="zh-CN"/>
        </w:rPr>
        <w:t>October</w:t>
      </w:r>
      <w:r>
        <w:rPr>
          <w:rFonts w:cs="Arial"/>
          <w:bCs/>
          <w:sz w:val="28"/>
          <w:lang w:eastAsia="ja-JP"/>
        </w:rPr>
        <w:t xml:space="preserve"> </w:t>
      </w:r>
      <w:r>
        <w:rPr>
          <w:rFonts w:eastAsia="宋体" w:cs="Arial" w:hint="eastAsia"/>
          <w:bCs/>
          <w:sz w:val="28"/>
          <w:lang w:eastAsia="zh-CN"/>
        </w:rPr>
        <w:t>8</w:t>
      </w:r>
      <w:r>
        <w:rPr>
          <w:rFonts w:cs="Arial"/>
          <w:bCs/>
          <w:sz w:val="28"/>
          <w:vertAlign w:val="superscript"/>
          <w:lang w:eastAsia="ja-JP"/>
        </w:rPr>
        <w:t>th</w:t>
      </w:r>
      <w:r>
        <w:rPr>
          <w:rFonts w:cs="Arial"/>
          <w:bCs/>
          <w:sz w:val="28"/>
          <w:lang w:eastAsia="ja-JP"/>
        </w:rPr>
        <w:t xml:space="preserve"> – </w:t>
      </w:r>
      <w:r>
        <w:rPr>
          <w:rFonts w:eastAsia="宋体" w:cs="Arial" w:hint="eastAsia"/>
          <w:bCs/>
          <w:sz w:val="28"/>
          <w:lang w:eastAsia="zh-CN"/>
        </w:rPr>
        <w:t>12</w:t>
      </w:r>
      <w:r>
        <w:rPr>
          <w:rFonts w:cs="Arial"/>
          <w:bCs/>
          <w:sz w:val="28"/>
          <w:vertAlign w:val="superscript"/>
          <w:lang w:eastAsia="ja-JP"/>
        </w:rPr>
        <w:t>th</w:t>
      </w:r>
      <w:r>
        <w:rPr>
          <w:rFonts w:cs="Arial"/>
          <w:bCs/>
          <w:sz w:val="28"/>
          <w:lang w:eastAsia="ja-JP"/>
        </w:rPr>
        <w:t>, 2018</w:t>
      </w:r>
    </w:p>
    <w:p w14:paraId="591B7CAF" w14:textId="77777777" w:rsidR="00F90237" w:rsidRDefault="00F90237">
      <w:pPr>
        <w:pStyle w:val="ae"/>
        <w:tabs>
          <w:tab w:val="clear" w:pos="4536"/>
        </w:tabs>
        <w:rPr>
          <w:rFonts w:cs="Arial"/>
          <w:bCs/>
          <w:sz w:val="28"/>
          <w:lang w:eastAsia="ja-JP"/>
        </w:rPr>
      </w:pPr>
    </w:p>
    <w:p w14:paraId="0E8B3D17" w14:textId="77777777" w:rsidR="00F90237" w:rsidRDefault="0075149E">
      <w:pPr>
        <w:pStyle w:val="ae"/>
        <w:tabs>
          <w:tab w:val="clear" w:pos="4536"/>
        </w:tabs>
        <w:rPr>
          <w:sz w:val="24"/>
          <w:szCs w:val="22"/>
        </w:rPr>
      </w:pPr>
      <w:r>
        <w:rPr>
          <w:sz w:val="24"/>
          <w:szCs w:val="22"/>
        </w:rPr>
        <w:t>Source:</w:t>
      </w:r>
      <w:r>
        <w:rPr>
          <w:rFonts w:eastAsia="宋体" w:hint="eastAsia"/>
          <w:sz w:val="24"/>
          <w:szCs w:val="22"/>
          <w:lang w:eastAsia="zh-CN"/>
        </w:rPr>
        <w:t xml:space="preserve">               </w:t>
      </w:r>
      <w:r>
        <w:rPr>
          <w:sz w:val="24"/>
          <w:szCs w:val="22"/>
        </w:rPr>
        <w:t>ZTE</w:t>
      </w:r>
    </w:p>
    <w:p w14:paraId="0EB343F8" w14:textId="40165487" w:rsidR="00F90237" w:rsidRDefault="0075149E">
      <w:pPr>
        <w:pStyle w:val="ae"/>
        <w:tabs>
          <w:tab w:val="clear" w:pos="4536"/>
        </w:tabs>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Pr>
          <w:rFonts w:eastAsia="宋体" w:hint="eastAsia"/>
          <w:sz w:val="24"/>
          <w:szCs w:val="22"/>
          <w:lang w:eastAsia="zh-CN"/>
        </w:rPr>
        <w:t xml:space="preserve"> </w:t>
      </w:r>
      <w:r w:rsidR="00EB65B8">
        <w:rPr>
          <w:rFonts w:eastAsia="宋体"/>
          <w:sz w:val="24"/>
          <w:szCs w:val="22"/>
          <w:lang w:eastAsia="zh-CN"/>
        </w:rPr>
        <w:t>U</w:t>
      </w:r>
      <w:r>
        <w:rPr>
          <w:rFonts w:eastAsia="宋体" w:hint="eastAsia"/>
          <w:sz w:val="24"/>
          <w:szCs w:val="22"/>
          <w:lang w:eastAsia="zh-CN"/>
        </w:rPr>
        <w:t>se of RSS for measurement improvement</w:t>
      </w:r>
    </w:p>
    <w:p w14:paraId="0E4345CE" w14:textId="77777777" w:rsidR="00F90237" w:rsidRDefault="0075149E">
      <w:pPr>
        <w:pStyle w:val="ae"/>
        <w:tabs>
          <w:tab w:val="clear" w:pos="4536"/>
        </w:tabs>
        <w:rPr>
          <w:rFonts w:eastAsia="宋体"/>
          <w:sz w:val="24"/>
          <w:szCs w:val="22"/>
          <w:highlight w:val="yellow"/>
          <w:lang w:eastAsia="zh-CN"/>
        </w:rPr>
      </w:pPr>
      <w:r>
        <w:rPr>
          <w:sz w:val="24"/>
          <w:szCs w:val="22"/>
        </w:rPr>
        <w:t>Agenda item:</w:t>
      </w:r>
      <w:r>
        <w:rPr>
          <w:rFonts w:hint="eastAsia"/>
          <w:sz w:val="24"/>
          <w:szCs w:val="22"/>
        </w:rPr>
        <w:t xml:space="preserve">      </w:t>
      </w:r>
      <w:r>
        <w:rPr>
          <w:rFonts w:eastAsia="宋体"/>
          <w:sz w:val="24"/>
          <w:szCs w:val="22"/>
          <w:lang w:eastAsia="zh-CN"/>
        </w:rPr>
        <w:t>6.2.</w:t>
      </w:r>
      <w:r>
        <w:rPr>
          <w:rFonts w:eastAsia="宋体" w:hint="eastAsia"/>
          <w:sz w:val="24"/>
          <w:szCs w:val="22"/>
          <w:lang w:eastAsia="zh-CN"/>
        </w:rPr>
        <w:t>1</w:t>
      </w:r>
      <w:r>
        <w:rPr>
          <w:rFonts w:eastAsia="宋体"/>
          <w:sz w:val="24"/>
          <w:szCs w:val="22"/>
          <w:lang w:eastAsia="zh-CN"/>
        </w:rPr>
        <w:t>.</w:t>
      </w:r>
      <w:r>
        <w:rPr>
          <w:rFonts w:eastAsia="宋体" w:hint="eastAsia"/>
          <w:sz w:val="24"/>
          <w:szCs w:val="22"/>
          <w:lang w:eastAsia="zh-CN"/>
        </w:rPr>
        <w:t>9</w:t>
      </w:r>
    </w:p>
    <w:p w14:paraId="45D9B8F7" w14:textId="77777777" w:rsidR="00F90237" w:rsidRDefault="0075149E">
      <w:pPr>
        <w:pStyle w:val="ae"/>
        <w:tabs>
          <w:tab w:val="clear" w:pos="4536"/>
        </w:tabs>
        <w:rPr>
          <w:sz w:val="24"/>
          <w:szCs w:val="22"/>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14:paraId="4C99C05C" w14:textId="77777777" w:rsidR="00F90237" w:rsidRDefault="00F90237">
      <w:pPr>
        <w:pBdr>
          <w:bottom w:val="single" w:sz="4" w:space="1" w:color="auto"/>
        </w:pBdr>
        <w:tabs>
          <w:tab w:val="left" w:pos="2552"/>
        </w:tabs>
        <w:rPr>
          <w:sz w:val="24"/>
        </w:rPr>
      </w:pPr>
    </w:p>
    <w:p w14:paraId="41756117" w14:textId="77777777" w:rsidR="00F90237" w:rsidRDefault="0075149E">
      <w:pPr>
        <w:pStyle w:val="1"/>
        <w:spacing w:beforeLines="50" w:before="120" w:afterLines="50" w:after="120" w:line="360" w:lineRule="auto"/>
        <w:ind w:left="431" w:hanging="431"/>
        <w:rPr>
          <w:rFonts w:eastAsia="宋体"/>
          <w:lang w:val="en-US"/>
        </w:rPr>
      </w:pPr>
      <w:r>
        <w:rPr>
          <w:lang w:val="en-US"/>
        </w:rPr>
        <w:t>Introduction</w:t>
      </w:r>
    </w:p>
    <w:p w14:paraId="72E279BE" w14:textId="51C38E9B" w:rsidR="00F90237" w:rsidRDefault="0075149E">
      <w:pPr>
        <w:spacing w:beforeLines="50" w:before="120" w:afterLines="50" w:after="120"/>
        <w:rPr>
          <w:rFonts w:ascii="Times New Roman" w:hAnsi="Times New Roman"/>
          <w:bCs/>
          <w:sz w:val="20"/>
          <w:szCs w:val="20"/>
        </w:rPr>
      </w:pPr>
      <w:bookmarkStart w:id="6" w:name="OLE_LINK6"/>
      <w:bookmarkStart w:id="7" w:name="OLE_LINK7"/>
      <w:bookmarkStart w:id="8" w:name="OLE_LINK1"/>
      <w:bookmarkStart w:id="9" w:name="OLE_LINK2"/>
      <w:bookmarkEnd w:id="2"/>
      <w:bookmarkEnd w:id="3"/>
      <w:r>
        <w:rPr>
          <w:rFonts w:ascii="Times New Roman" w:hAnsi="Times New Roman" w:hint="eastAsia"/>
          <w:bCs/>
          <w:sz w:val="20"/>
          <w:szCs w:val="20"/>
        </w:rPr>
        <w:t>I</w:t>
      </w:r>
      <w:r>
        <w:rPr>
          <w:rFonts w:ascii="Times New Roman" w:hAnsi="Times New Roman"/>
          <w:bCs/>
          <w:sz w:val="20"/>
          <w:szCs w:val="20"/>
        </w:rPr>
        <w:t>n RAN1 #94 meeting, there had the following agreement on use of RSS for measurement improvement</w:t>
      </w:r>
      <w:r w:rsidR="00193E51">
        <w:rPr>
          <w:rFonts w:ascii="Times New Roman" w:hAnsi="Times New Roman"/>
          <w:bCs/>
          <w:sz w:val="20"/>
          <w:szCs w:val="20"/>
        </w:rPr>
        <w:t xml:space="preserve"> </w:t>
      </w:r>
      <w:r w:rsidR="00193E51" w:rsidRPr="00AE6E4F">
        <w:rPr>
          <w:rFonts w:ascii="Times New Roman" w:hAnsi="Times New Roman"/>
          <w:bCs/>
          <w:sz w:val="20"/>
          <w:szCs w:val="20"/>
          <w:vertAlign w:val="superscript"/>
        </w:rPr>
        <w:t>[1]</w:t>
      </w:r>
      <w:r>
        <w:rPr>
          <w:rFonts w:ascii="Times New Roman" w:hAnsi="Times New Roman"/>
          <w:bCs/>
          <w:sz w:val="20"/>
          <w:szCs w:val="20"/>
        </w:rPr>
        <w:t>.</w:t>
      </w:r>
    </w:p>
    <w:p w14:paraId="7565654E" w14:textId="77777777" w:rsidR="00F90237" w:rsidRDefault="0075149E">
      <w:pPr>
        <w:spacing w:after="0" w:line="240" w:lineRule="auto"/>
        <w:rPr>
          <w:rFonts w:ascii="Times" w:eastAsia="Batang" w:hAnsi="Times"/>
          <w:sz w:val="20"/>
          <w:szCs w:val="24"/>
          <w:lang w:eastAsia="en-US"/>
        </w:rPr>
      </w:pPr>
      <w:r>
        <w:rPr>
          <w:rFonts w:ascii="Times" w:eastAsia="Batang" w:hAnsi="Times"/>
          <w:sz w:val="20"/>
          <w:szCs w:val="24"/>
          <w:lang w:eastAsia="en-US"/>
        </w:rPr>
        <w:t>From RAN1 perspective, it is feasible to use RSS for measuring RSRP for cells at least for IDLE mode mobility</w:t>
      </w:r>
    </w:p>
    <w:p w14:paraId="4DEC6822" w14:textId="77777777" w:rsidR="00F90237" w:rsidRDefault="0075149E">
      <w:pPr>
        <w:pStyle w:val="50"/>
        <w:numPr>
          <w:ilvl w:val="0"/>
          <w:numId w:val="3"/>
        </w:numPr>
        <w:spacing w:beforeLines="50" w:before="120" w:afterLines="50" w:after="120"/>
        <w:ind w:firstLineChars="0"/>
        <w:rPr>
          <w:rFonts w:ascii="Times New Roman" w:hAnsi="Times New Roman"/>
          <w:bCs/>
          <w:sz w:val="20"/>
          <w:szCs w:val="20"/>
        </w:rPr>
      </w:pPr>
      <w:r>
        <w:rPr>
          <w:rFonts w:ascii="Times" w:eastAsia="Batang" w:hAnsi="Times"/>
          <w:sz w:val="20"/>
          <w:szCs w:val="24"/>
          <w:lang w:eastAsia="en-US"/>
        </w:rPr>
        <w:t>RAN1 to identify the related parameters in the next RAN1 meeting</w:t>
      </w:r>
    </w:p>
    <w:bookmarkEnd w:id="6"/>
    <w:bookmarkEnd w:id="7"/>
    <w:p w14:paraId="0163B181" w14:textId="77777777" w:rsidR="00F90237" w:rsidRDefault="0075149E">
      <w:pPr>
        <w:overflowPunct w:val="0"/>
        <w:autoSpaceDE w:val="0"/>
        <w:autoSpaceDN w:val="0"/>
        <w:spacing w:beforeLines="50" w:before="120" w:afterLines="100" w:after="240"/>
        <w:jc w:val="both"/>
        <w:rPr>
          <w:rFonts w:ascii="Times New Roman" w:hAnsi="Times New Roman"/>
          <w:sz w:val="20"/>
          <w:szCs w:val="20"/>
        </w:rPr>
      </w:pPr>
      <w:r>
        <w:rPr>
          <w:rFonts w:ascii="Times New Roman" w:hAnsi="Times New Roman" w:hint="eastAsia"/>
          <w:sz w:val="20"/>
          <w:szCs w:val="20"/>
        </w:rPr>
        <w:t xml:space="preserve">In this contribution, </w:t>
      </w:r>
      <w:r>
        <w:rPr>
          <w:rFonts w:ascii="Times New Roman" w:hAnsi="Times New Roman"/>
          <w:sz w:val="20"/>
          <w:szCs w:val="20"/>
        </w:rPr>
        <w:t>we discuss</w:t>
      </w:r>
      <w:r>
        <w:rPr>
          <w:rFonts w:ascii="Times New Roman" w:hAnsi="Times New Roman" w:hint="eastAsia"/>
          <w:sz w:val="20"/>
          <w:szCs w:val="20"/>
        </w:rPr>
        <w:t xml:space="preserve"> the </w:t>
      </w:r>
      <w:bookmarkEnd w:id="8"/>
      <w:bookmarkEnd w:id="9"/>
      <w:r>
        <w:rPr>
          <w:rFonts w:ascii="Times New Roman" w:hAnsi="Times New Roman" w:hint="eastAsia"/>
          <w:sz w:val="20"/>
          <w:szCs w:val="20"/>
        </w:rPr>
        <w:t>use of RSS for measurement improvement.</w:t>
      </w:r>
    </w:p>
    <w:p w14:paraId="689D4A79" w14:textId="77777777" w:rsidR="00F90237" w:rsidRDefault="0075149E">
      <w:pPr>
        <w:pStyle w:val="1"/>
        <w:spacing w:beforeLines="50" w:before="120" w:afterLines="50" w:after="120" w:line="360" w:lineRule="auto"/>
        <w:ind w:left="431" w:hanging="431"/>
        <w:rPr>
          <w:lang w:val="en-US"/>
        </w:rPr>
      </w:pPr>
      <w:r>
        <w:rPr>
          <w:rFonts w:hint="eastAsia"/>
          <w:lang w:val="en-US"/>
        </w:rPr>
        <w:t>Discussion on use of RSS for measurement improvement</w:t>
      </w:r>
    </w:p>
    <w:p w14:paraId="5E8EC89E" w14:textId="7C454A2E" w:rsidR="00F90237" w:rsidRDefault="0075149E">
      <w:pPr>
        <w:numPr>
          <w:ilvl w:val="255"/>
          <w:numId w:val="0"/>
        </w:numPr>
        <w:spacing w:beforeLines="50" w:before="120" w:afterLines="50" w:after="120"/>
        <w:jc w:val="both"/>
        <w:rPr>
          <w:rFonts w:ascii="Times New Roman" w:hAnsi="Times New Roman"/>
          <w:bCs/>
          <w:iCs/>
          <w:sz w:val="20"/>
          <w:szCs w:val="20"/>
        </w:rPr>
      </w:pPr>
      <w:r>
        <w:rPr>
          <w:rFonts w:ascii="Times New Roman" w:hAnsi="Times New Roman"/>
          <w:bCs/>
          <w:iCs/>
          <w:sz w:val="20"/>
          <w:szCs w:val="20"/>
        </w:rPr>
        <w:t>In Rel-15 MTC enhancement, RSS is introduced for resynchronization. The base sequence duration of RSS is 11 symbols, starting with the 4th symbol in the subframe</w:t>
      </w:r>
      <w:r>
        <w:rPr>
          <w:rFonts w:ascii="Times New Roman" w:hAnsi="Times New Roman" w:hint="eastAsia"/>
          <w:bCs/>
          <w:iCs/>
          <w:sz w:val="20"/>
          <w:szCs w:val="20"/>
        </w:rPr>
        <w:t xml:space="preserve"> which is shown in Figure </w:t>
      </w:r>
      <w:r w:rsidR="001F37EF">
        <w:rPr>
          <w:rFonts w:ascii="Times New Roman" w:hAnsi="Times New Roman"/>
          <w:bCs/>
          <w:iCs/>
          <w:sz w:val="20"/>
          <w:szCs w:val="20"/>
        </w:rPr>
        <w:t xml:space="preserve">1 </w:t>
      </w:r>
      <w:r>
        <w:rPr>
          <w:rFonts w:ascii="Times New Roman" w:hAnsi="Times New Roman" w:hint="eastAsia"/>
          <w:bCs/>
          <w:iCs/>
          <w:sz w:val="20"/>
          <w:szCs w:val="20"/>
        </w:rPr>
        <w:t>(t</w:t>
      </w:r>
      <w:r>
        <w:rPr>
          <w:rFonts w:ascii="Times New Roman" w:hAnsi="Times New Roman"/>
          <w:bCs/>
          <w:iCs/>
          <w:sz w:val="20"/>
          <w:szCs w:val="20"/>
        </w:rPr>
        <w:t>aking two ports CRS as an example</w:t>
      </w:r>
      <w:r>
        <w:rPr>
          <w:rFonts w:ascii="Times New Roman" w:hAnsi="Times New Roman" w:hint="eastAsia"/>
          <w:bCs/>
          <w:iCs/>
          <w:sz w:val="20"/>
          <w:szCs w:val="20"/>
        </w:rPr>
        <w:t xml:space="preserve">). </w:t>
      </w:r>
      <w:r>
        <w:rPr>
          <w:rFonts w:ascii="Times New Roman" w:hAnsi="Times New Roman"/>
          <w:bCs/>
          <w:iCs/>
          <w:sz w:val="20"/>
          <w:szCs w:val="20"/>
        </w:rPr>
        <w:t>The RSS duration is configur</w:t>
      </w:r>
      <w:r>
        <w:rPr>
          <w:rFonts w:ascii="Times New Roman" w:hAnsi="Times New Roman" w:hint="eastAsia"/>
          <w:bCs/>
          <w:iCs/>
          <w:sz w:val="20"/>
          <w:szCs w:val="20"/>
        </w:rPr>
        <w:t>ed by SI and the value is</w:t>
      </w:r>
      <w:r>
        <w:rPr>
          <w:rFonts w:ascii="Times New Roman" w:hAnsi="Times New Roman"/>
          <w:bCs/>
          <w:iCs/>
          <w:sz w:val="20"/>
          <w:szCs w:val="20"/>
        </w:rPr>
        <w:t xml:space="preserve"> among 8, 16, 32, 40 ms</w:t>
      </w:r>
      <w:r>
        <w:rPr>
          <w:rFonts w:ascii="Times New Roman" w:hAnsi="Times New Roman" w:hint="eastAsia"/>
          <w:bCs/>
          <w:iCs/>
          <w:sz w:val="20"/>
          <w:szCs w:val="20"/>
        </w:rPr>
        <w:t xml:space="preserve">. The period of RSS is configured among 160, 320, 640 and 1280 ms. </w:t>
      </w:r>
      <w:r>
        <w:rPr>
          <w:rFonts w:ascii="Times New Roman" w:hAnsi="Times New Roman"/>
          <w:bCs/>
          <w:iCs/>
          <w:sz w:val="20"/>
          <w:szCs w:val="20"/>
        </w:rPr>
        <w:t>The RSS may be located at any 2 consecutive PRBs throughout the system bandwidth. The lowermost RSS PRB is signaled in S</w:t>
      </w:r>
      <w:r>
        <w:rPr>
          <w:rFonts w:ascii="Times New Roman" w:hAnsi="Times New Roman" w:hint="eastAsia"/>
          <w:bCs/>
          <w:iCs/>
          <w:sz w:val="20"/>
          <w:szCs w:val="20"/>
        </w:rPr>
        <w:t xml:space="preserve">I. Information about RSS TX boosting is signalled in SI among {0dB, 3dB, 4.8dB, 6dB} relative to CRS. </w:t>
      </w:r>
    </w:p>
    <w:p w14:paraId="26B333E3" w14:textId="4778411A" w:rsidR="00F90237" w:rsidRDefault="002E468D">
      <w:pPr>
        <w:numPr>
          <w:ilvl w:val="255"/>
          <w:numId w:val="0"/>
        </w:numPr>
        <w:spacing w:beforeLines="50" w:before="120" w:afterLines="50" w:after="120"/>
        <w:ind w:left="357"/>
        <w:jc w:val="center"/>
        <w:rPr>
          <w:rFonts w:ascii="Times New Roman" w:hAnsi="Times New Roman"/>
          <w:bCs/>
          <w:iCs/>
          <w:sz w:val="20"/>
          <w:szCs w:val="20"/>
        </w:rPr>
      </w:pPr>
      <w:r>
        <w:object w:dxaOrig="4860" w:dyaOrig="3009" w14:anchorId="2245D0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5pt;height:131.55pt" o:ole="">
            <v:imagedata r:id="rId9" o:title=""/>
          </v:shape>
          <o:OLEObject Type="Embed" ProgID="Visio.Drawing.11" ShapeID="_x0000_i1025" DrawAspect="Content" ObjectID="_1599656051" r:id="rId10"/>
        </w:object>
      </w:r>
    </w:p>
    <w:p w14:paraId="43DA40D0" w14:textId="093BD348" w:rsidR="00F90237" w:rsidRDefault="0075149E">
      <w:pPr>
        <w:numPr>
          <w:ilvl w:val="255"/>
          <w:numId w:val="0"/>
        </w:numPr>
        <w:spacing w:beforeLines="50" w:before="120" w:after="120"/>
        <w:jc w:val="center"/>
        <w:rPr>
          <w:rFonts w:ascii="Times New Roman" w:hAnsi="Times New Roman"/>
          <w:bCs/>
          <w:iCs/>
          <w:sz w:val="20"/>
          <w:szCs w:val="20"/>
        </w:rPr>
      </w:pPr>
      <w:r>
        <w:rPr>
          <w:rFonts w:ascii="Times New Roman" w:hAnsi="Times New Roman" w:hint="eastAsia"/>
          <w:bCs/>
          <w:iCs/>
          <w:sz w:val="20"/>
          <w:szCs w:val="20"/>
        </w:rPr>
        <w:t xml:space="preserve">Figure </w:t>
      </w:r>
      <w:r w:rsidR="002E468D">
        <w:rPr>
          <w:rFonts w:ascii="Times New Roman" w:hAnsi="Times New Roman"/>
          <w:bCs/>
          <w:iCs/>
          <w:sz w:val="20"/>
          <w:szCs w:val="20"/>
        </w:rPr>
        <w:t>1</w:t>
      </w:r>
      <w:r w:rsidR="002E468D">
        <w:rPr>
          <w:rFonts w:ascii="Times New Roman" w:hAnsi="Times New Roman" w:hint="eastAsia"/>
          <w:bCs/>
          <w:iCs/>
          <w:sz w:val="20"/>
          <w:szCs w:val="20"/>
        </w:rPr>
        <w:t xml:space="preserve"> </w:t>
      </w:r>
      <w:r>
        <w:rPr>
          <w:rFonts w:ascii="Times New Roman" w:hAnsi="Times New Roman"/>
          <w:bCs/>
          <w:iCs/>
          <w:sz w:val="20"/>
          <w:szCs w:val="20"/>
        </w:rPr>
        <w:t xml:space="preserve">Illustration of </w:t>
      </w:r>
      <w:r>
        <w:rPr>
          <w:rFonts w:ascii="Times New Roman" w:hAnsi="Times New Roman" w:hint="eastAsia"/>
          <w:bCs/>
          <w:iCs/>
          <w:sz w:val="20"/>
          <w:szCs w:val="20"/>
        </w:rPr>
        <w:t>RSS</w:t>
      </w:r>
    </w:p>
    <w:p w14:paraId="7F6BBEC6" w14:textId="77777777" w:rsidR="00F90237" w:rsidRPr="003A38E4" w:rsidRDefault="0075149E" w:rsidP="003A38E4">
      <w:pPr>
        <w:numPr>
          <w:ilvl w:val="255"/>
          <w:numId w:val="0"/>
        </w:numPr>
        <w:spacing w:beforeLines="50" w:before="120" w:after="120"/>
        <w:jc w:val="both"/>
        <w:rPr>
          <w:rFonts w:ascii="Times New Roman" w:hAnsi="Times New Roman"/>
          <w:bCs/>
          <w:iCs/>
          <w:sz w:val="20"/>
          <w:szCs w:val="20"/>
        </w:rPr>
      </w:pPr>
      <w:r w:rsidRPr="003A38E4">
        <w:rPr>
          <w:rFonts w:ascii="Times New Roman" w:eastAsia="Batang" w:hAnsi="Times New Roman"/>
          <w:sz w:val="20"/>
          <w:szCs w:val="24"/>
          <w:lang w:eastAsia="en-US"/>
        </w:rPr>
        <w:t>When RSS is used for measuring RSRP for cells, the definition of RSRP for RSS should be clearly defined. Different from CRS, RSS only occupies two PRBs in frequency domain. If RSRP measurement is based on RSS, measurement frequency bandwidth should be configured to 2 PRBs. The definition of RSRP for RSS is defined as:</w:t>
      </w:r>
    </w:p>
    <w:p w14:paraId="2A4B9968" w14:textId="724F4A7B" w:rsidR="00F90237" w:rsidRPr="003A38E4" w:rsidRDefault="0075149E">
      <w:pPr>
        <w:numPr>
          <w:ilvl w:val="255"/>
          <w:numId w:val="0"/>
        </w:numPr>
        <w:spacing w:beforeLines="50" w:before="120" w:after="120"/>
        <w:jc w:val="both"/>
        <w:rPr>
          <w:rFonts w:ascii="Times New Roman" w:hAnsi="Times New Roman"/>
          <w:sz w:val="20"/>
        </w:rPr>
      </w:pPr>
      <w:r w:rsidRPr="003A38E4">
        <w:rPr>
          <w:rFonts w:ascii="Times New Roman" w:hAnsi="Times New Roman"/>
          <w:sz w:val="20"/>
        </w:rPr>
        <w:t>Reference signal received power (RSRP), is defined as the linear average over the power contributions of the resource elements that carry RSS within the configured 2 PRB.</w:t>
      </w:r>
    </w:p>
    <w:p w14:paraId="3148E2AE" w14:textId="26B2B203" w:rsidR="00F90237" w:rsidRPr="003A38E4" w:rsidRDefault="0075149E">
      <w:pPr>
        <w:spacing w:beforeLines="50" w:before="120" w:after="120"/>
        <w:jc w:val="both"/>
        <w:rPr>
          <w:rFonts w:ascii="Times New Roman" w:hAnsi="Times New Roman"/>
          <w:sz w:val="20"/>
          <w:szCs w:val="20"/>
        </w:rPr>
      </w:pPr>
      <w:r w:rsidRPr="003A38E4">
        <w:rPr>
          <w:rFonts w:ascii="Times New Roman" w:hAnsi="Times New Roman"/>
          <w:sz w:val="20"/>
          <w:szCs w:val="20"/>
        </w:rPr>
        <w:t xml:space="preserve">In addition, when RSS is used for RSRP measurement, impacts caused by RSS configuration should be considered. For example,    the relationship between RSS transmission period and RSRP measurement reporting period.  </w:t>
      </w:r>
    </w:p>
    <w:p w14:paraId="542CF404" w14:textId="2B064EAB" w:rsidR="00F90237" w:rsidRDefault="00C8087B" w:rsidP="00C8087B">
      <w:pPr>
        <w:numPr>
          <w:ilvl w:val="255"/>
          <w:numId w:val="0"/>
        </w:numPr>
        <w:spacing w:beforeLines="50" w:before="120" w:after="120"/>
        <w:jc w:val="both"/>
        <w:rPr>
          <w:rFonts w:ascii="Times New Roman" w:hAnsi="Times New Roman"/>
          <w:sz w:val="20"/>
        </w:rPr>
      </w:pPr>
      <w:r w:rsidRPr="003A38E4">
        <w:rPr>
          <w:rFonts w:ascii="Times New Roman" w:hAnsi="Times New Roman"/>
          <w:sz w:val="20"/>
        </w:rPr>
        <w:t xml:space="preserve">If RSS is used for </w:t>
      </w:r>
      <w:r w:rsidRPr="003A38E4">
        <w:rPr>
          <w:rFonts w:ascii="Times New Roman" w:eastAsia="Batang" w:hAnsi="Times New Roman"/>
          <w:sz w:val="20"/>
          <w:szCs w:val="24"/>
          <w:lang w:eastAsia="en-US"/>
        </w:rPr>
        <w:t xml:space="preserve">measuring RSRP for the serving cell, there is no need to introduce any additional parameters since current specs include all parameters required for RSRP measurement. </w:t>
      </w:r>
      <w:r w:rsidR="0075149E" w:rsidRPr="003A38E4">
        <w:rPr>
          <w:rFonts w:ascii="Times New Roman" w:hAnsi="Times New Roman"/>
          <w:sz w:val="20"/>
        </w:rPr>
        <w:t>RSS can be used not only for measurement of the serving cell,</w:t>
      </w:r>
      <w:r w:rsidR="0075149E">
        <w:rPr>
          <w:rFonts w:ascii="Times New Roman" w:hAnsi="Times New Roman"/>
          <w:sz w:val="20"/>
        </w:rPr>
        <w:t xml:space="preserve"> </w:t>
      </w:r>
      <w:r w:rsidR="0075149E">
        <w:rPr>
          <w:rFonts w:ascii="Times New Roman" w:hAnsi="Times New Roman"/>
          <w:sz w:val="20"/>
        </w:rPr>
        <w:lastRenderedPageBreak/>
        <w:t xml:space="preserve">but also measurement of the neighboring cells. If RSS is used for measuring RSRP of the neighboring cells, RSS parameters of the neighboring cells should be </w:t>
      </w:r>
      <w:r>
        <w:rPr>
          <w:rFonts w:ascii="Times New Roman" w:hAnsi="Times New Roman"/>
          <w:sz w:val="20"/>
        </w:rPr>
        <w:t>signaled by higher layer signaling</w:t>
      </w:r>
      <w:r w:rsidR="0075149E">
        <w:rPr>
          <w:rFonts w:ascii="Times New Roman" w:hAnsi="Times New Roman"/>
          <w:sz w:val="20"/>
        </w:rPr>
        <w:t xml:space="preserve">. The RSS parameters include </w:t>
      </w:r>
      <w:r w:rsidR="0075149E" w:rsidRPr="00C8087B">
        <w:rPr>
          <w:rFonts w:ascii="Times New Roman" w:hAnsi="Times New Roman"/>
          <w:sz w:val="20"/>
        </w:rPr>
        <w:t xml:space="preserve">RSS duration, RSS period, RSS timing offset, frequency </w:t>
      </w:r>
      <w:r>
        <w:rPr>
          <w:rFonts w:ascii="Times New Roman" w:hAnsi="Times New Roman"/>
          <w:sz w:val="20"/>
        </w:rPr>
        <w:t xml:space="preserve">location </w:t>
      </w:r>
      <w:r w:rsidR="0075149E" w:rsidRPr="00C8087B">
        <w:rPr>
          <w:rFonts w:ascii="Times New Roman" w:hAnsi="Times New Roman"/>
          <w:sz w:val="20"/>
        </w:rPr>
        <w:t>of RSS</w:t>
      </w:r>
      <w:r>
        <w:rPr>
          <w:rFonts w:ascii="Times New Roman" w:hAnsi="Times New Roman" w:hint="eastAsia"/>
          <w:sz w:val="20"/>
        </w:rPr>
        <w:t xml:space="preserve"> and Cell ID</w:t>
      </w:r>
      <w:r>
        <w:rPr>
          <w:rFonts w:ascii="Times New Roman" w:hAnsi="Times New Roman"/>
          <w:sz w:val="20"/>
        </w:rPr>
        <w:t xml:space="preserve">. </w:t>
      </w:r>
      <w:r w:rsidR="006C4036">
        <w:rPr>
          <w:rFonts w:ascii="Times New Roman" w:hAnsi="Times New Roman" w:hint="eastAsia"/>
          <w:sz w:val="20"/>
        </w:rPr>
        <w:t xml:space="preserve">The </w:t>
      </w:r>
      <w:r w:rsidR="001B77AB">
        <w:rPr>
          <w:rFonts w:ascii="Times New Roman" w:hAnsi="Times New Roman"/>
          <w:sz w:val="20"/>
        </w:rPr>
        <w:t>update flag</w:t>
      </w:r>
      <w:r w:rsidR="006C4036">
        <w:rPr>
          <w:rFonts w:ascii="Times New Roman" w:hAnsi="Times New Roman" w:hint="eastAsia"/>
          <w:sz w:val="20"/>
        </w:rPr>
        <w:t xml:space="preserve"> </w:t>
      </w:r>
      <w:r w:rsidR="006C4036" w:rsidRPr="00AE6E4F">
        <w:rPr>
          <w:rFonts w:ascii="Times New Roman" w:hAnsi="Times New Roman"/>
          <w:i/>
          <w:sz w:val="20"/>
        </w:rPr>
        <w:t>u</w:t>
      </w:r>
      <w:r w:rsidR="006C4036">
        <w:rPr>
          <w:rFonts w:ascii="Times New Roman" w:hAnsi="Times New Roman" w:hint="eastAsia"/>
          <w:sz w:val="20"/>
        </w:rPr>
        <w:t xml:space="preserve"> for RSS sequence </w:t>
      </w:r>
      <w:r w:rsidR="001C16B4">
        <w:rPr>
          <w:rFonts w:ascii="Times New Roman" w:hAnsi="Times New Roman"/>
          <w:sz w:val="20"/>
        </w:rPr>
        <w:t xml:space="preserve">generation </w:t>
      </w:r>
      <w:r w:rsidR="003A38E4">
        <w:rPr>
          <w:rFonts w:ascii="Times New Roman" w:hAnsi="Times New Roman" w:hint="eastAsia"/>
          <w:sz w:val="20"/>
        </w:rPr>
        <w:t>can</w:t>
      </w:r>
      <w:r w:rsidR="003A38E4">
        <w:rPr>
          <w:rFonts w:ascii="Times New Roman" w:hAnsi="Times New Roman"/>
          <w:sz w:val="20"/>
        </w:rPr>
        <w:t xml:space="preserve"> be</w:t>
      </w:r>
      <w:r w:rsidR="001C16B4">
        <w:rPr>
          <w:rFonts w:ascii="Times New Roman" w:hAnsi="Times New Roman"/>
          <w:sz w:val="20"/>
        </w:rPr>
        <w:t xml:space="preserve"> blindly determined by </w:t>
      </w:r>
      <w:r w:rsidR="001B77AB">
        <w:rPr>
          <w:rFonts w:ascii="Times New Roman" w:hAnsi="Times New Roman"/>
          <w:sz w:val="20"/>
        </w:rPr>
        <w:t xml:space="preserve">the </w:t>
      </w:r>
      <w:r w:rsidR="001C16B4">
        <w:rPr>
          <w:rFonts w:ascii="Times New Roman" w:hAnsi="Times New Roman"/>
          <w:sz w:val="20"/>
        </w:rPr>
        <w:t>UE</w:t>
      </w:r>
      <w:r w:rsidR="0075149E" w:rsidRPr="00C8087B">
        <w:rPr>
          <w:rFonts w:ascii="Times New Roman" w:hAnsi="Times New Roman"/>
          <w:sz w:val="20"/>
        </w:rPr>
        <w:t>.</w:t>
      </w:r>
      <w:r w:rsidR="0075149E">
        <w:rPr>
          <w:rFonts w:ascii="Times New Roman" w:hAnsi="Times New Roman"/>
          <w:sz w:val="20"/>
        </w:rPr>
        <w:t xml:space="preserve"> </w:t>
      </w:r>
    </w:p>
    <w:p w14:paraId="2F2A1923" w14:textId="4EE17828" w:rsidR="001B77AB" w:rsidRPr="00AE6E4F" w:rsidRDefault="001B77AB" w:rsidP="00C8087B">
      <w:pPr>
        <w:numPr>
          <w:ilvl w:val="255"/>
          <w:numId w:val="0"/>
        </w:numPr>
        <w:spacing w:beforeLines="50" w:before="120" w:after="120"/>
        <w:jc w:val="both"/>
        <w:rPr>
          <w:rFonts w:ascii="Times New Roman" w:hAnsi="Times New Roman"/>
          <w:b/>
          <w:i/>
          <w:sz w:val="20"/>
        </w:rPr>
      </w:pPr>
      <w:r w:rsidRPr="00AE6E4F">
        <w:rPr>
          <w:rFonts w:ascii="Times New Roman" w:hAnsi="Times New Roman"/>
          <w:b/>
          <w:i/>
          <w:sz w:val="20"/>
        </w:rPr>
        <w:t>Observation</w:t>
      </w:r>
      <w:r w:rsidR="003A38E4">
        <w:rPr>
          <w:rFonts w:ascii="Times New Roman" w:hAnsi="Times New Roman"/>
          <w:b/>
          <w:i/>
          <w:sz w:val="20"/>
        </w:rPr>
        <w:t xml:space="preserve"> 1</w:t>
      </w:r>
      <w:r w:rsidRPr="00AE6E4F">
        <w:rPr>
          <w:rFonts w:ascii="Times New Roman" w:hAnsi="Times New Roman"/>
          <w:b/>
          <w:i/>
          <w:sz w:val="20"/>
        </w:rPr>
        <w:t>: If RSS is used for measuring RSRP for the serving cell, there is no need to introduce any additional parameters.</w:t>
      </w:r>
    </w:p>
    <w:p w14:paraId="7FE425D3" w14:textId="15763B46" w:rsidR="001B77AB" w:rsidRDefault="001B77AB">
      <w:pPr>
        <w:numPr>
          <w:ilvl w:val="255"/>
          <w:numId w:val="0"/>
        </w:numPr>
        <w:spacing w:beforeLines="50" w:before="120" w:after="120"/>
        <w:jc w:val="both"/>
        <w:rPr>
          <w:rFonts w:ascii="Times New Roman" w:hAnsi="Times New Roman"/>
          <w:b/>
          <w:i/>
          <w:sz w:val="20"/>
        </w:rPr>
      </w:pPr>
      <w:r w:rsidRPr="00AE6E4F">
        <w:rPr>
          <w:rFonts w:ascii="Times New Roman" w:hAnsi="Times New Roman"/>
          <w:b/>
          <w:i/>
          <w:sz w:val="20"/>
        </w:rPr>
        <w:t>Proposal 1</w:t>
      </w:r>
      <w:r>
        <w:rPr>
          <w:rFonts w:ascii="Times New Roman" w:hAnsi="Times New Roman"/>
          <w:b/>
          <w:i/>
          <w:sz w:val="20"/>
        </w:rPr>
        <w:t xml:space="preserve">: To support RSRP measurement of neighboring cells, </w:t>
      </w:r>
      <w:r w:rsidRPr="00AE6E4F">
        <w:rPr>
          <w:rFonts w:ascii="Times New Roman" w:hAnsi="Times New Roman"/>
          <w:b/>
          <w:i/>
          <w:sz w:val="20"/>
        </w:rPr>
        <w:t>RSS parameters of the neighboring cells should be signaled by higher layer signaling</w:t>
      </w:r>
      <w:r>
        <w:rPr>
          <w:rFonts w:ascii="Times New Roman" w:hAnsi="Times New Roman"/>
          <w:b/>
          <w:i/>
          <w:sz w:val="20"/>
        </w:rPr>
        <w:t>.</w:t>
      </w:r>
    </w:p>
    <w:p w14:paraId="4A7831B6" w14:textId="54570395" w:rsidR="001B77AB" w:rsidRPr="00AE6E4F" w:rsidRDefault="001B77AB" w:rsidP="00AE6E4F">
      <w:pPr>
        <w:pStyle w:val="af6"/>
        <w:numPr>
          <w:ilvl w:val="0"/>
          <w:numId w:val="7"/>
        </w:numPr>
        <w:spacing w:beforeLines="50" w:before="120" w:after="120"/>
        <w:ind w:firstLineChars="0"/>
        <w:jc w:val="both"/>
        <w:rPr>
          <w:rFonts w:ascii="Times New Roman" w:hAnsi="Times New Roman"/>
          <w:b/>
          <w:i/>
          <w:sz w:val="20"/>
        </w:rPr>
      </w:pPr>
      <w:r>
        <w:rPr>
          <w:rFonts w:ascii="Times New Roman" w:hAnsi="Times New Roman" w:hint="eastAsia"/>
          <w:b/>
          <w:i/>
          <w:sz w:val="20"/>
        </w:rPr>
        <w:t>RSS parameters include RSS</w:t>
      </w:r>
      <w:r w:rsidRPr="00AE6E4F">
        <w:rPr>
          <w:rFonts w:ascii="Times New Roman" w:hAnsi="Times New Roman"/>
          <w:b/>
          <w:i/>
          <w:sz w:val="20"/>
        </w:rPr>
        <w:t xml:space="preserve"> duration, RSS period, RSS timing offset, frequency location of RSS and Cell ID.</w:t>
      </w:r>
    </w:p>
    <w:p w14:paraId="159F8F7B" w14:textId="2C04B1FE" w:rsidR="001B77AB" w:rsidRPr="00AE6E4F" w:rsidRDefault="001B77AB" w:rsidP="00AE6E4F">
      <w:pPr>
        <w:pStyle w:val="af6"/>
        <w:numPr>
          <w:ilvl w:val="0"/>
          <w:numId w:val="7"/>
        </w:numPr>
        <w:spacing w:beforeLines="50" w:before="120" w:after="240"/>
        <w:ind w:firstLineChars="0"/>
        <w:jc w:val="both"/>
        <w:rPr>
          <w:rFonts w:ascii="Times New Roman" w:hAnsi="Times New Roman"/>
          <w:b/>
          <w:i/>
          <w:sz w:val="20"/>
        </w:rPr>
      </w:pPr>
      <w:r w:rsidRPr="00AE6E4F">
        <w:rPr>
          <w:rFonts w:ascii="Times New Roman" w:hAnsi="Times New Roman"/>
          <w:b/>
          <w:i/>
          <w:sz w:val="20"/>
        </w:rPr>
        <w:t xml:space="preserve">update flag u for RSS sequence generation is blindly determined by the UE. </w:t>
      </w:r>
    </w:p>
    <w:p w14:paraId="03779B97" w14:textId="77777777" w:rsidR="00F90237" w:rsidRDefault="0075149E">
      <w:pPr>
        <w:pStyle w:val="1"/>
        <w:spacing w:beforeLines="50" w:before="120" w:afterLines="50" w:after="120" w:line="360" w:lineRule="auto"/>
        <w:ind w:left="431" w:hanging="431"/>
        <w:rPr>
          <w:lang w:val="en-US"/>
        </w:rPr>
      </w:pPr>
      <w:r>
        <w:rPr>
          <w:rFonts w:ascii="Times New Roman" w:hAnsi="Times New Roman" w:hint="eastAsia"/>
          <w:iCs/>
          <w:sz w:val="20"/>
          <w:szCs w:val="20"/>
          <w:lang w:val="en-US"/>
        </w:rPr>
        <w:t xml:space="preserve"> </w:t>
      </w:r>
      <w:r>
        <w:rPr>
          <w:lang w:val="en-US"/>
        </w:rPr>
        <w:t>Conclusions</w:t>
      </w:r>
    </w:p>
    <w:p w14:paraId="1E98A5CE" w14:textId="76B97EC4" w:rsidR="00F90237" w:rsidRDefault="0075149E">
      <w:pPr>
        <w:pStyle w:val="a8"/>
        <w:spacing w:beforeLines="50" w:before="120" w:afterLines="50" w:after="120" w:line="276" w:lineRule="auto"/>
        <w:rPr>
          <w:color w:val="auto"/>
          <w:sz w:val="20"/>
        </w:rPr>
      </w:pPr>
      <w:r>
        <w:rPr>
          <w:rFonts w:hint="eastAsia"/>
          <w:color w:val="auto"/>
          <w:sz w:val="20"/>
        </w:rPr>
        <w:t xml:space="preserve">In this contribution, we have discussed the measurement improvements for MTC. We make the following </w:t>
      </w:r>
      <w:r w:rsidR="001B77AB">
        <w:rPr>
          <w:color w:val="auto"/>
          <w:sz w:val="20"/>
        </w:rPr>
        <w:t xml:space="preserve">observations and </w:t>
      </w:r>
      <w:r>
        <w:rPr>
          <w:rFonts w:hint="eastAsia"/>
          <w:color w:val="auto"/>
          <w:sz w:val="20"/>
        </w:rPr>
        <w:t>proposals:</w:t>
      </w:r>
    </w:p>
    <w:p w14:paraId="706C3A1F" w14:textId="4B2D15C5" w:rsidR="001B77AB" w:rsidRPr="009C1387" w:rsidRDefault="001B77AB" w:rsidP="003A38E4">
      <w:pPr>
        <w:numPr>
          <w:ilvl w:val="255"/>
          <w:numId w:val="0"/>
        </w:numPr>
        <w:spacing w:beforeLines="50" w:before="120" w:after="240"/>
        <w:jc w:val="both"/>
        <w:rPr>
          <w:rFonts w:ascii="Times New Roman" w:hAnsi="Times New Roman"/>
          <w:b/>
          <w:i/>
          <w:sz w:val="20"/>
        </w:rPr>
      </w:pPr>
      <w:r w:rsidRPr="009C1387">
        <w:rPr>
          <w:rFonts w:ascii="Times New Roman" w:hAnsi="Times New Roman"/>
          <w:b/>
          <w:i/>
          <w:sz w:val="20"/>
        </w:rPr>
        <w:t>Observation</w:t>
      </w:r>
      <w:r w:rsidR="003A38E4">
        <w:rPr>
          <w:rFonts w:ascii="Times New Roman" w:hAnsi="Times New Roman"/>
          <w:b/>
          <w:i/>
          <w:sz w:val="20"/>
        </w:rPr>
        <w:t xml:space="preserve"> 1</w:t>
      </w:r>
      <w:r w:rsidRPr="009C1387">
        <w:rPr>
          <w:rFonts w:ascii="Times New Roman" w:hAnsi="Times New Roman"/>
          <w:b/>
          <w:i/>
          <w:sz w:val="20"/>
        </w:rPr>
        <w:t>: I</w:t>
      </w:r>
      <w:r w:rsidRPr="009C1387">
        <w:rPr>
          <w:rFonts w:ascii="Times New Roman" w:hAnsi="Times New Roman" w:hint="eastAsia"/>
          <w:b/>
          <w:i/>
          <w:sz w:val="20"/>
        </w:rPr>
        <w:t xml:space="preserve">f </w:t>
      </w:r>
      <w:r w:rsidRPr="009C1387">
        <w:rPr>
          <w:rFonts w:ascii="Times New Roman" w:hAnsi="Times New Roman"/>
          <w:b/>
          <w:i/>
          <w:sz w:val="20"/>
        </w:rPr>
        <w:t>RSS is used for measuring RSRP for the serving cell, there is no need to introduce any additional parameters.</w:t>
      </w:r>
    </w:p>
    <w:p w14:paraId="02FEB85E" w14:textId="77777777" w:rsidR="001B77AB" w:rsidRDefault="001B77AB" w:rsidP="001B77AB">
      <w:pPr>
        <w:numPr>
          <w:ilvl w:val="255"/>
          <w:numId w:val="0"/>
        </w:numPr>
        <w:spacing w:beforeLines="50" w:before="120" w:after="120"/>
        <w:jc w:val="both"/>
        <w:rPr>
          <w:rFonts w:ascii="Times New Roman" w:hAnsi="Times New Roman"/>
          <w:b/>
          <w:i/>
          <w:sz w:val="20"/>
        </w:rPr>
      </w:pPr>
      <w:r w:rsidRPr="009C1387">
        <w:rPr>
          <w:rFonts w:ascii="Times New Roman" w:hAnsi="Times New Roman"/>
          <w:b/>
          <w:i/>
          <w:sz w:val="20"/>
        </w:rPr>
        <w:t>Proposal 1</w:t>
      </w:r>
      <w:r>
        <w:rPr>
          <w:rFonts w:ascii="Times New Roman" w:hAnsi="Times New Roman"/>
          <w:b/>
          <w:i/>
          <w:sz w:val="20"/>
        </w:rPr>
        <w:t xml:space="preserve">: To support RSRP measurement of neighboring cells, </w:t>
      </w:r>
      <w:r w:rsidRPr="009C1387">
        <w:rPr>
          <w:rFonts w:ascii="Times New Roman" w:hAnsi="Times New Roman"/>
          <w:b/>
          <w:i/>
          <w:sz w:val="20"/>
        </w:rPr>
        <w:t>RSS parameters of the neighboring cells should be signaled by higher layer signaling</w:t>
      </w:r>
      <w:r>
        <w:rPr>
          <w:rFonts w:ascii="Times New Roman" w:hAnsi="Times New Roman"/>
          <w:b/>
          <w:i/>
          <w:sz w:val="20"/>
        </w:rPr>
        <w:t>.</w:t>
      </w:r>
    </w:p>
    <w:p w14:paraId="00F3A06E" w14:textId="77777777" w:rsidR="001B77AB" w:rsidRPr="009C1387" w:rsidRDefault="001B77AB" w:rsidP="001B77AB">
      <w:pPr>
        <w:pStyle w:val="af6"/>
        <w:numPr>
          <w:ilvl w:val="0"/>
          <w:numId w:val="7"/>
        </w:numPr>
        <w:spacing w:beforeLines="50" w:before="120" w:after="120"/>
        <w:ind w:firstLineChars="0"/>
        <w:jc w:val="both"/>
        <w:rPr>
          <w:rFonts w:ascii="Times New Roman" w:hAnsi="Times New Roman"/>
          <w:b/>
          <w:i/>
          <w:sz w:val="20"/>
        </w:rPr>
      </w:pPr>
      <w:r>
        <w:rPr>
          <w:rFonts w:ascii="Times New Roman" w:hAnsi="Times New Roman" w:hint="eastAsia"/>
          <w:b/>
          <w:i/>
          <w:sz w:val="20"/>
        </w:rPr>
        <w:t>RSS parameters include RSS</w:t>
      </w:r>
      <w:r w:rsidRPr="009C1387">
        <w:rPr>
          <w:rFonts w:ascii="Times New Roman" w:hAnsi="Times New Roman"/>
          <w:b/>
          <w:i/>
          <w:sz w:val="20"/>
        </w:rPr>
        <w:t xml:space="preserve"> duration, RSS period, RSS timing offset, frequency location of RSS</w:t>
      </w:r>
      <w:r w:rsidRPr="009C1387">
        <w:rPr>
          <w:rFonts w:ascii="Times New Roman" w:hAnsi="Times New Roman" w:hint="eastAsia"/>
          <w:b/>
          <w:i/>
          <w:sz w:val="20"/>
        </w:rPr>
        <w:t xml:space="preserve"> and Cell ID</w:t>
      </w:r>
      <w:r w:rsidRPr="009C1387">
        <w:rPr>
          <w:rFonts w:ascii="Times New Roman" w:hAnsi="Times New Roman"/>
          <w:b/>
          <w:i/>
          <w:sz w:val="20"/>
        </w:rPr>
        <w:t>.</w:t>
      </w:r>
    </w:p>
    <w:p w14:paraId="1D5E4ADF" w14:textId="77777777" w:rsidR="001B77AB" w:rsidRPr="009C1387" w:rsidRDefault="001B77AB" w:rsidP="001B77AB">
      <w:pPr>
        <w:pStyle w:val="af6"/>
        <w:numPr>
          <w:ilvl w:val="0"/>
          <w:numId w:val="7"/>
        </w:numPr>
        <w:spacing w:beforeLines="50" w:before="120" w:after="240"/>
        <w:ind w:firstLineChars="0"/>
        <w:jc w:val="both"/>
        <w:rPr>
          <w:rFonts w:ascii="Times New Roman" w:hAnsi="Times New Roman"/>
          <w:b/>
          <w:i/>
          <w:sz w:val="20"/>
        </w:rPr>
      </w:pPr>
      <w:r w:rsidRPr="009C1387">
        <w:rPr>
          <w:rFonts w:ascii="Times New Roman" w:hAnsi="Times New Roman"/>
          <w:b/>
          <w:i/>
          <w:sz w:val="20"/>
        </w:rPr>
        <w:t xml:space="preserve"> update flag</w:t>
      </w:r>
      <w:r w:rsidRPr="009C1387">
        <w:rPr>
          <w:rFonts w:ascii="Times New Roman" w:hAnsi="Times New Roman" w:hint="eastAsia"/>
          <w:b/>
          <w:i/>
          <w:sz w:val="20"/>
        </w:rPr>
        <w:t xml:space="preserve"> u for RSS sequence </w:t>
      </w:r>
      <w:r w:rsidRPr="009C1387">
        <w:rPr>
          <w:rFonts w:ascii="Times New Roman" w:hAnsi="Times New Roman"/>
          <w:b/>
          <w:i/>
          <w:sz w:val="20"/>
        </w:rPr>
        <w:t xml:space="preserve">generation is blindly determined by the UE. </w:t>
      </w:r>
    </w:p>
    <w:p w14:paraId="48C13201" w14:textId="77777777" w:rsidR="00F90237" w:rsidRDefault="0075149E">
      <w:pPr>
        <w:pStyle w:val="1"/>
        <w:numPr>
          <w:ilvl w:val="0"/>
          <w:numId w:val="0"/>
        </w:numPr>
        <w:spacing w:beforeLines="50" w:before="120" w:afterLines="50" w:after="120" w:line="360" w:lineRule="auto"/>
        <w:ind w:left="431" w:hanging="431"/>
        <w:rPr>
          <w:lang w:val="en-US"/>
        </w:rPr>
      </w:pPr>
      <w:bookmarkStart w:id="10" w:name="OLE_LINK10"/>
      <w:bookmarkStart w:id="11" w:name="OLE_LINK11"/>
      <w:r>
        <w:rPr>
          <w:lang w:val="en-US"/>
        </w:rPr>
        <w:t>References</w:t>
      </w:r>
    </w:p>
    <w:bookmarkEnd w:id="10"/>
    <w:bookmarkEnd w:id="11"/>
    <w:p w14:paraId="2525AE14" w14:textId="77777777" w:rsidR="00067E44" w:rsidRPr="009C1387" w:rsidRDefault="00067E44" w:rsidP="00067E44">
      <w:pPr>
        <w:pStyle w:val="40"/>
        <w:numPr>
          <w:ilvl w:val="0"/>
          <w:numId w:val="6"/>
        </w:numPr>
        <w:spacing w:after="0" w:line="264" w:lineRule="auto"/>
        <w:ind w:firstLineChars="0"/>
        <w:rPr>
          <w:rFonts w:ascii="Times New Roman" w:hAnsi="Times New Roman"/>
          <w:sz w:val="20"/>
          <w:szCs w:val="20"/>
        </w:rPr>
      </w:pPr>
      <w:r w:rsidRPr="009C1387">
        <w:rPr>
          <w:rFonts w:ascii="Times New Roman" w:hAnsi="Times New Roman"/>
          <w:sz w:val="20"/>
        </w:rPr>
        <w:t>3GPP, GPP, Draft Report of 3GPP TSG RAN WG1 #94, v0.1.0</w:t>
      </w:r>
    </w:p>
    <w:p w14:paraId="6C849D44" w14:textId="25E08424" w:rsidR="00F90237" w:rsidRDefault="00F90237" w:rsidP="00AE6E4F">
      <w:pPr>
        <w:spacing w:after="0" w:line="264" w:lineRule="auto"/>
        <w:rPr>
          <w:rFonts w:ascii="Times New Roman" w:hAnsi="Times New Roman"/>
          <w:sz w:val="20"/>
        </w:rPr>
      </w:pPr>
    </w:p>
    <w:sectPr w:rsidR="00F90237">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EB3DB1" w14:textId="77777777" w:rsidR="000A0F94" w:rsidRDefault="000A0F94" w:rsidP="00EB65B8">
      <w:pPr>
        <w:spacing w:after="0" w:line="240" w:lineRule="auto"/>
      </w:pPr>
      <w:r>
        <w:separator/>
      </w:r>
    </w:p>
  </w:endnote>
  <w:endnote w:type="continuationSeparator" w:id="0">
    <w:p w14:paraId="53512A4E" w14:textId="77777777" w:rsidR="000A0F94" w:rsidRDefault="000A0F94" w:rsidP="00EB65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A37A5D" w14:textId="77777777" w:rsidR="000A0F94" w:rsidRDefault="000A0F94" w:rsidP="00EB65B8">
      <w:pPr>
        <w:spacing w:after="0" w:line="240" w:lineRule="auto"/>
      </w:pPr>
      <w:r>
        <w:separator/>
      </w:r>
    </w:p>
  </w:footnote>
  <w:footnote w:type="continuationSeparator" w:id="0">
    <w:p w14:paraId="1C3BF71B" w14:textId="77777777" w:rsidR="000A0F94" w:rsidRDefault="000A0F94" w:rsidP="00EB65B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14192"/>
    <w:multiLevelType w:val="multilevel"/>
    <w:tmpl w:val="104141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E2851A7"/>
    <w:multiLevelType w:val="multilevel"/>
    <w:tmpl w:val="3E2851A7"/>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1495FD9"/>
    <w:multiLevelType w:val="multilevel"/>
    <w:tmpl w:val="41495FD9"/>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1A35C64"/>
    <w:multiLevelType w:val="hybridMultilevel"/>
    <w:tmpl w:val="8690E144"/>
    <w:lvl w:ilvl="0" w:tplc="C4F69084">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66244CF8"/>
    <w:multiLevelType w:val="multilevel"/>
    <w:tmpl w:val="66244CF8"/>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0"/>
  </w:num>
  <w:num w:numId="3">
    <w:abstractNumId w:val="6"/>
  </w:num>
  <w:num w:numId="4">
    <w:abstractNumId w:val="2"/>
  </w:num>
  <w:num w:numId="5">
    <w:abstractNumId w:val="3"/>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hideGrammaticalErrors/>
  <w:proofState w:spelling="clean" w:grammar="clean"/>
  <w:defaultTabStop w:val="720"/>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8E5"/>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521"/>
    <w:rsid w:val="00025695"/>
    <w:rsid w:val="00025BC1"/>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E44"/>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32"/>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3DA5"/>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1243"/>
    <w:rsid w:val="0009145B"/>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0F94"/>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000"/>
    <w:rsid w:val="0011330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3E70"/>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3B07"/>
    <w:rsid w:val="00154049"/>
    <w:rsid w:val="001541B6"/>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240"/>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098"/>
    <w:rsid w:val="001931D6"/>
    <w:rsid w:val="0019330C"/>
    <w:rsid w:val="00193E51"/>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AB"/>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6B4"/>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CC1"/>
    <w:rsid w:val="001D3F5E"/>
    <w:rsid w:val="001D4840"/>
    <w:rsid w:val="001D5020"/>
    <w:rsid w:val="001D5024"/>
    <w:rsid w:val="001D502E"/>
    <w:rsid w:val="001D55C7"/>
    <w:rsid w:val="001D5632"/>
    <w:rsid w:val="001D586F"/>
    <w:rsid w:val="001D5973"/>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D8"/>
    <w:rsid w:val="001E07FB"/>
    <w:rsid w:val="001E0BA7"/>
    <w:rsid w:val="001E0CD5"/>
    <w:rsid w:val="001E0E35"/>
    <w:rsid w:val="001E1623"/>
    <w:rsid w:val="001E1690"/>
    <w:rsid w:val="001E18F5"/>
    <w:rsid w:val="001E1951"/>
    <w:rsid w:val="001E1A77"/>
    <w:rsid w:val="001E2053"/>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3D15"/>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7EF"/>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A98"/>
    <w:rsid w:val="00207F1E"/>
    <w:rsid w:val="002104D8"/>
    <w:rsid w:val="00210532"/>
    <w:rsid w:val="00210FD8"/>
    <w:rsid w:val="0021138D"/>
    <w:rsid w:val="00211512"/>
    <w:rsid w:val="0021195E"/>
    <w:rsid w:val="00211CEC"/>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8E2"/>
    <w:rsid w:val="002268F2"/>
    <w:rsid w:val="002270F3"/>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90"/>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55"/>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2F16"/>
    <w:rsid w:val="002930C3"/>
    <w:rsid w:val="00293747"/>
    <w:rsid w:val="00293ADB"/>
    <w:rsid w:val="00293B6B"/>
    <w:rsid w:val="00293C1A"/>
    <w:rsid w:val="00293E63"/>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6F83"/>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3BCA"/>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D"/>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92"/>
    <w:rsid w:val="00321525"/>
    <w:rsid w:val="00321548"/>
    <w:rsid w:val="00321B1F"/>
    <w:rsid w:val="00321EAF"/>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775"/>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E85"/>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8E4"/>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06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BD9"/>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E99"/>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4F9D"/>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A72"/>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6F8D"/>
    <w:rsid w:val="00457047"/>
    <w:rsid w:val="00457133"/>
    <w:rsid w:val="00457378"/>
    <w:rsid w:val="00457830"/>
    <w:rsid w:val="00457CD0"/>
    <w:rsid w:val="00457D9B"/>
    <w:rsid w:val="00457EEE"/>
    <w:rsid w:val="004601C5"/>
    <w:rsid w:val="00460246"/>
    <w:rsid w:val="00460AD3"/>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987"/>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13"/>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BE9"/>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690"/>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DB"/>
    <w:rsid w:val="005679D7"/>
    <w:rsid w:val="00567CB4"/>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4AC"/>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43"/>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6E16"/>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3F14"/>
    <w:rsid w:val="005F410A"/>
    <w:rsid w:val="005F4168"/>
    <w:rsid w:val="005F4539"/>
    <w:rsid w:val="005F459D"/>
    <w:rsid w:val="005F4E10"/>
    <w:rsid w:val="005F5282"/>
    <w:rsid w:val="005F5369"/>
    <w:rsid w:val="005F54FB"/>
    <w:rsid w:val="005F55CD"/>
    <w:rsid w:val="005F5B26"/>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3ED"/>
    <w:rsid w:val="0060051C"/>
    <w:rsid w:val="00600E3F"/>
    <w:rsid w:val="00600E95"/>
    <w:rsid w:val="0060147C"/>
    <w:rsid w:val="006014DF"/>
    <w:rsid w:val="00601B27"/>
    <w:rsid w:val="00601D1B"/>
    <w:rsid w:val="00601FEA"/>
    <w:rsid w:val="0060223B"/>
    <w:rsid w:val="006022B4"/>
    <w:rsid w:val="0060230A"/>
    <w:rsid w:val="00602761"/>
    <w:rsid w:val="006029E3"/>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3B7"/>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036"/>
    <w:rsid w:val="006C443B"/>
    <w:rsid w:val="006C44CA"/>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903"/>
    <w:rsid w:val="006F4AC1"/>
    <w:rsid w:val="006F4DE4"/>
    <w:rsid w:val="006F5245"/>
    <w:rsid w:val="006F53F8"/>
    <w:rsid w:val="006F58C6"/>
    <w:rsid w:val="006F5A3C"/>
    <w:rsid w:val="006F5B52"/>
    <w:rsid w:val="006F5CB1"/>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13D"/>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9E"/>
    <w:rsid w:val="007514E7"/>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5D1"/>
    <w:rsid w:val="00780768"/>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8A"/>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3A6"/>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661"/>
    <w:rsid w:val="007E3AF4"/>
    <w:rsid w:val="007E436F"/>
    <w:rsid w:val="007E49D1"/>
    <w:rsid w:val="007E4AC7"/>
    <w:rsid w:val="007E4DF0"/>
    <w:rsid w:val="007E517F"/>
    <w:rsid w:val="007E5214"/>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34A"/>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718"/>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86D"/>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AE"/>
    <w:rsid w:val="00841DD6"/>
    <w:rsid w:val="00841F32"/>
    <w:rsid w:val="0084252C"/>
    <w:rsid w:val="00842B0D"/>
    <w:rsid w:val="00842D7E"/>
    <w:rsid w:val="00842F84"/>
    <w:rsid w:val="0084381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E8"/>
    <w:rsid w:val="008906F0"/>
    <w:rsid w:val="008909F9"/>
    <w:rsid w:val="00890B8E"/>
    <w:rsid w:val="00890C1C"/>
    <w:rsid w:val="00890EFE"/>
    <w:rsid w:val="008910D6"/>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6E1"/>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6045"/>
    <w:rsid w:val="008F60EC"/>
    <w:rsid w:val="008F618B"/>
    <w:rsid w:val="008F62E9"/>
    <w:rsid w:val="008F6400"/>
    <w:rsid w:val="008F66C9"/>
    <w:rsid w:val="008F66D1"/>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273"/>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71D"/>
    <w:rsid w:val="00986AB2"/>
    <w:rsid w:val="00986DD5"/>
    <w:rsid w:val="0098701E"/>
    <w:rsid w:val="009873E7"/>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0EFE"/>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54CE"/>
    <w:rsid w:val="00A3588F"/>
    <w:rsid w:val="00A35AC7"/>
    <w:rsid w:val="00A35BE0"/>
    <w:rsid w:val="00A35DF6"/>
    <w:rsid w:val="00A35F08"/>
    <w:rsid w:val="00A36792"/>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91D"/>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84"/>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4F"/>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1B15"/>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E3E"/>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3D3"/>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B67"/>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A3"/>
    <w:rsid w:val="00BB15BC"/>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406"/>
    <w:rsid w:val="00BD354F"/>
    <w:rsid w:val="00BD3681"/>
    <w:rsid w:val="00BD3740"/>
    <w:rsid w:val="00BD38C8"/>
    <w:rsid w:val="00BD3A0B"/>
    <w:rsid w:val="00BD3FFE"/>
    <w:rsid w:val="00BD40A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1B4"/>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930"/>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0E8"/>
    <w:rsid w:val="00C51D43"/>
    <w:rsid w:val="00C522AB"/>
    <w:rsid w:val="00C52307"/>
    <w:rsid w:val="00C5238F"/>
    <w:rsid w:val="00C52395"/>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87B"/>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323D"/>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027"/>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DFC"/>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B6B"/>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A2B"/>
    <w:rsid w:val="00D26AD4"/>
    <w:rsid w:val="00D26BAE"/>
    <w:rsid w:val="00D271A5"/>
    <w:rsid w:val="00D27AC7"/>
    <w:rsid w:val="00D27BF3"/>
    <w:rsid w:val="00D27C20"/>
    <w:rsid w:val="00D27DDE"/>
    <w:rsid w:val="00D3019E"/>
    <w:rsid w:val="00D30431"/>
    <w:rsid w:val="00D3049B"/>
    <w:rsid w:val="00D3081A"/>
    <w:rsid w:val="00D308D3"/>
    <w:rsid w:val="00D30B98"/>
    <w:rsid w:val="00D31866"/>
    <w:rsid w:val="00D3188F"/>
    <w:rsid w:val="00D31A01"/>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E7E7E"/>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DF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80146"/>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508"/>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5B8"/>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66D"/>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76"/>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5D0A"/>
    <w:rsid w:val="00F0617E"/>
    <w:rsid w:val="00F06190"/>
    <w:rsid w:val="00F061EB"/>
    <w:rsid w:val="00F06396"/>
    <w:rsid w:val="00F06408"/>
    <w:rsid w:val="00F066BE"/>
    <w:rsid w:val="00F06767"/>
    <w:rsid w:val="00F06965"/>
    <w:rsid w:val="00F0721F"/>
    <w:rsid w:val="00F075F9"/>
    <w:rsid w:val="00F07649"/>
    <w:rsid w:val="00F07A9A"/>
    <w:rsid w:val="00F07B85"/>
    <w:rsid w:val="00F07F5F"/>
    <w:rsid w:val="00F10054"/>
    <w:rsid w:val="00F10D20"/>
    <w:rsid w:val="00F110E7"/>
    <w:rsid w:val="00F1133F"/>
    <w:rsid w:val="00F11344"/>
    <w:rsid w:val="00F1137B"/>
    <w:rsid w:val="00F1142E"/>
    <w:rsid w:val="00F114B2"/>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3FE4"/>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E9"/>
    <w:rsid w:val="00F61F6E"/>
    <w:rsid w:val="00F6208A"/>
    <w:rsid w:val="00F6296B"/>
    <w:rsid w:val="00F63205"/>
    <w:rsid w:val="00F632A8"/>
    <w:rsid w:val="00F6353D"/>
    <w:rsid w:val="00F636D4"/>
    <w:rsid w:val="00F639EE"/>
    <w:rsid w:val="00F641FB"/>
    <w:rsid w:val="00F645B2"/>
    <w:rsid w:val="00F646C0"/>
    <w:rsid w:val="00F64812"/>
    <w:rsid w:val="00F64F10"/>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37"/>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3E48"/>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25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17E1166"/>
    <w:rsid w:val="03DA72B6"/>
    <w:rsid w:val="03F87400"/>
    <w:rsid w:val="05935D72"/>
    <w:rsid w:val="05FA3D70"/>
    <w:rsid w:val="067C21C9"/>
    <w:rsid w:val="06843231"/>
    <w:rsid w:val="06EA3847"/>
    <w:rsid w:val="08161095"/>
    <w:rsid w:val="0B123C1E"/>
    <w:rsid w:val="0BF73AFE"/>
    <w:rsid w:val="0D657BD1"/>
    <w:rsid w:val="0DBC53F4"/>
    <w:rsid w:val="10D748F2"/>
    <w:rsid w:val="12945F1E"/>
    <w:rsid w:val="1341363F"/>
    <w:rsid w:val="16606718"/>
    <w:rsid w:val="1683253C"/>
    <w:rsid w:val="16947C09"/>
    <w:rsid w:val="178972C7"/>
    <w:rsid w:val="17E575D5"/>
    <w:rsid w:val="17FD3E3D"/>
    <w:rsid w:val="1835615B"/>
    <w:rsid w:val="18F0757F"/>
    <w:rsid w:val="191B15FA"/>
    <w:rsid w:val="19657F30"/>
    <w:rsid w:val="19F43CD7"/>
    <w:rsid w:val="1AA07FAF"/>
    <w:rsid w:val="1B23039C"/>
    <w:rsid w:val="1C71645F"/>
    <w:rsid w:val="1CC715D5"/>
    <w:rsid w:val="1CD03485"/>
    <w:rsid w:val="1D604EF5"/>
    <w:rsid w:val="1D6723D0"/>
    <w:rsid w:val="1E0E63C0"/>
    <w:rsid w:val="1E854EF5"/>
    <w:rsid w:val="1E8B77E3"/>
    <w:rsid w:val="1F78090C"/>
    <w:rsid w:val="1FC610B5"/>
    <w:rsid w:val="207F7337"/>
    <w:rsid w:val="21194C33"/>
    <w:rsid w:val="21B618F3"/>
    <w:rsid w:val="22225F1D"/>
    <w:rsid w:val="238724B5"/>
    <w:rsid w:val="23E309E0"/>
    <w:rsid w:val="254F53B2"/>
    <w:rsid w:val="25793126"/>
    <w:rsid w:val="25C2562C"/>
    <w:rsid w:val="27A469E9"/>
    <w:rsid w:val="2879509F"/>
    <w:rsid w:val="28F645D4"/>
    <w:rsid w:val="29BD5647"/>
    <w:rsid w:val="29C87966"/>
    <w:rsid w:val="2ACD2377"/>
    <w:rsid w:val="2B7D448A"/>
    <w:rsid w:val="2D365A9A"/>
    <w:rsid w:val="2D5F2228"/>
    <w:rsid w:val="2D973A2A"/>
    <w:rsid w:val="2F0E29F7"/>
    <w:rsid w:val="2FDC166B"/>
    <w:rsid w:val="33C365B8"/>
    <w:rsid w:val="33E971F7"/>
    <w:rsid w:val="34201087"/>
    <w:rsid w:val="34922F2A"/>
    <w:rsid w:val="34EF4346"/>
    <w:rsid w:val="368619ED"/>
    <w:rsid w:val="3A3C18BB"/>
    <w:rsid w:val="3A5F4C48"/>
    <w:rsid w:val="3B4E60AE"/>
    <w:rsid w:val="3B744750"/>
    <w:rsid w:val="3D012483"/>
    <w:rsid w:val="3EE17330"/>
    <w:rsid w:val="3FF15F9A"/>
    <w:rsid w:val="40715CD3"/>
    <w:rsid w:val="422D4955"/>
    <w:rsid w:val="443B01A7"/>
    <w:rsid w:val="45391FE0"/>
    <w:rsid w:val="45801C85"/>
    <w:rsid w:val="45AF518F"/>
    <w:rsid w:val="46DD2039"/>
    <w:rsid w:val="46E131E3"/>
    <w:rsid w:val="473A4DC7"/>
    <w:rsid w:val="488608CD"/>
    <w:rsid w:val="48D86FB3"/>
    <w:rsid w:val="48FD7139"/>
    <w:rsid w:val="494144E0"/>
    <w:rsid w:val="4B7E13CA"/>
    <w:rsid w:val="4B8C138F"/>
    <w:rsid w:val="4C44316F"/>
    <w:rsid w:val="4C486787"/>
    <w:rsid w:val="4CB81CDB"/>
    <w:rsid w:val="4D931670"/>
    <w:rsid w:val="4E366807"/>
    <w:rsid w:val="4EB23368"/>
    <w:rsid w:val="4F062522"/>
    <w:rsid w:val="518A163F"/>
    <w:rsid w:val="51D17082"/>
    <w:rsid w:val="52F02882"/>
    <w:rsid w:val="545976BF"/>
    <w:rsid w:val="55C73F9B"/>
    <w:rsid w:val="55E42FA4"/>
    <w:rsid w:val="56282493"/>
    <w:rsid w:val="56E322E1"/>
    <w:rsid w:val="57161E36"/>
    <w:rsid w:val="57963E56"/>
    <w:rsid w:val="57E21F19"/>
    <w:rsid w:val="5CA52FE7"/>
    <w:rsid w:val="5CCC52B2"/>
    <w:rsid w:val="5D677890"/>
    <w:rsid w:val="5DAC07DC"/>
    <w:rsid w:val="5F6153BB"/>
    <w:rsid w:val="5F9F5924"/>
    <w:rsid w:val="601B45FC"/>
    <w:rsid w:val="62443E46"/>
    <w:rsid w:val="62A17850"/>
    <w:rsid w:val="62E407E5"/>
    <w:rsid w:val="639C0AED"/>
    <w:rsid w:val="63C21D26"/>
    <w:rsid w:val="658A4929"/>
    <w:rsid w:val="65ED2A1B"/>
    <w:rsid w:val="660A4813"/>
    <w:rsid w:val="66AC02EF"/>
    <w:rsid w:val="66FA51E5"/>
    <w:rsid w:val="682E1E99"/>
    <w:rsid w:val="695137ED"/>
    <w:rsid w:val="6B607C90"/>
    <w:rsid w:val="6CB43ACA"/>
    <w:rsid w:val="6EEC3703"/>
    <w:rsid w:val="6FFB60CB"/>
    <w:rsid w:val="70082791"/>
    <w:rsid w:val="70B44D77"/>
    <w:rsid w:val="714E369E"/>
    <w:rsid w:val="71C93E29"/>
    <w:rsid w:val="71D906FC"/>
    <w:rsid w:val="72026E5C"/>
    <w:rsid w:val="721C217C"/>
    <w:rsid w:val="73B64662"/>
    <w:rsid w:val="73F432DD"/>
    <w:rsid w:val="747E6B03"/>
    <w:rsid w:val="74D131EA"/>
    <w:rsid w:val="755002B7"/>
    <w:rsid w:val="75597EAB"/>
    <w:rsid w:val="756E095B"/>
    <w:rsid w:val="77225AD2"/>
    <w:rsid w:val="7BD23232"/>
    <w:rsid w:val="7C206E4D"/>
    <w:rsid w:val="7EF74E54"/>
    <w:rsid w:val="7F485B22"/>
    <w:rsid w:val="7F53572E"/>
    <w:rsid w:val="7F636B22"/>
    <w:rsid w:val="7FAA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101DD2"/>
  <w15:docId w15:val="{AE2B28A8-215D-4566-B6F8-F4C15852C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numPr>
        <w:ilvl w:val="1"/>
        <w:numId w:val="1"/>
      </w:numPr>
      <w:spacing w:before="120" w:after="120" w:line="360" w:lineRule="auto"/>
      <w:ind w:left="454" w:hanging="170"/>
      <w:outlineLvl w:val="1"/>
    </w:pPr>
    <w:rPr>
      <w:rFonts w:ascii="Arial" w:hAnsi="Arial"/>
      <w:b/>
      <w:bCs/>
      <w:sz w:val="24"/>
      <w:szCs w:val="28"/>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3"/>
    <w:next w:val="a"/>
    <w:link w:val="4Char"/>
    <w:qFormat/>
    <w:pPr>
      <w:overflowPunct w:val="0"/>
      <w:autoSpaceDE w:val="0"/>
      <w:autoSpaceDN w:val="0"/>
      <w:adjustRightInd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Arial" w:hAnsi="Arial"/>
      <w:b/>
      <w:bCs/>
      <w:sz w:val="24"/>
      <w:szCs w:val="28"/>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pPr>
      <w:spacing w:after="160" w:line="259" w:lineRule="auto"/>
    </w:pPr>
    <w:rPr>
      <w:rFonts w:ascii="Calibri"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har"/>
    <w:qFormat/>
    <w:rPr>
      <w:b/>
    </w:rPr>
  </w:style>
  <w:style w:type="paragraph" w:customStyle="1" w:styleId="TAC">
    <w:name w:val="TAC"/>
    <w:basedOn w:val="a"/>
    <w:link w:val="TACChar"/>
    <w:qFormat/>
    <w:pPr>
      <w:keepNext/>
      <w:keepLines/>
      <w:spacing w:after="0" w:line="240" w:lineRule="auto"/>
      <w:jc w:val="center"/>
    </w:pPr>
    <w:rPr>
      <w:rFonts w:ascii="Arial" w:hAnsi="Arial"/>
      <w:sz w:val="18"/>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link w:val="a9"/>
    <w:uiPriority w:val="99"/>
    <w:qFormat/>
    <w:rPr>
      <w:sz w:val="22"/>
      <w:szCs w:val="22"/>
    </w:rPr>
  </w:style>
  <w:style w:type="character" w:customStyle="1" w:styleId="ZGSM">
    <w:name w:val="ZGSM"/>
    <w:qFormat/>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B1">
    <w:name w:val="B1"/>
    <w:basedOn w:val="af"/>
    <w:link w:val="B10"/>
    <w:qFormat/>
    <w:pPr>
      <w:spacing w:after="180" w:line="240" w:lineRule="auto"/>
      <w:ind w:left="568" w:firstLineChars="0" w:hanging="284"/>
      <w:contextualSpacing w:val="0"/>
    </w:pPr>
    <w:rPr>
      <w:rFonts w:ascii="Times New Roman" w:hAnsi="Times New Roman"/>
      <w:sz w:val="20"/>
      <w:szCs w:val="20"/>
      <w:lang w:val="en-GB" w:eastAsia="en-US"/>
    </w:rPr>
  </w:style>
  <w:style w:type="character" w:customStyle="1" w:styleId="B10">
    <w:name w:val="B1 (文字)"/>
    <w:link w:val="B1"/>
    <w:qFormat/>
    <w:locked/>
    <w:rPr>
      <w:rFonts w:ascii="Times New Roman" w:eastAsia="宋体" w:hAnsi="Times New Roman"/>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qFormat/>
    <w:locked/>
    <w:rPr>
      <w:rFonts w:ascii="Arial" w:eastAsia="Times New Roman" w:hAnsi="Arial"/>
      <w:b/>
      <w:sz w:val="18"/>
    </w:rPr>
  </w:style>
  <w:style w:type="character" w:customStyle="1" w:styleId="TACChar">
    <w:name w:val="TAC Char"/>
    <w:link w:val="TAC"/>
    <w:qFormat/>
    <w:locked/>
    <w:rPr>
      <w:rFonts w:ascii="Arial" w:hAnsi="Arial"/>
      <w:sz w:val="18"/>
      <w:lang w:val="en-GB" w:eastAsia="en-US"/>
    </w:rPr>
  </w:style>
  <w:style w:type="paragraph" w:customStyle="1" w:styleId="20">
    <w:name w:val="列出段落2"/>
    <w:basedOn w:val="a"/>
    <w:uiPriority w:val="99"/>
    <w:unhideWhenUsed/>
    <w:qFormat/>
    <w:pPr>
      <w:ind w:firstLineChars="200" w:firstLine="420"/>
    </w:pPr>
  </w:style>
  <w:style w:type="paragraph" w:customStyle="1" w:styleId="30">
    <w:name w:val="列出段落3"/>
    <w:basedOn w:val="a"/>
    <w:uiPriority w:val="99"/>
    <w:qFormat/>
    <w:pPr>
      <w:ind w:left="720"/>
      <w:contextualSpacing/>
    </w:pPr>
  </w:style>
  <w:style w:type="paragraph" w:customStyle="1" w:styleId="Style1">
    <w:name w:val="_Style 1"/>
    <w:basedOn w:val="a"/>
    <w:uiPriority w:val="34"/>
    <w:qFormat/>
    <w:pPr>
      <w:ind w:leftChars="400" w:left="840"/>
    </w:pPr>
  </w:style>
  <w:style w:type="paragraph" w:customStyle="1" w:styleId="TAL">
    <w:name w:val="TAL"/>
    <w:basedOn w:val="a"/>
    <w:qFormat/>
    <w:pPr>
      <w:keepNext/>
      <w:keepLines/>
      <w:spacing w:after="0"/>
    </w:pPr>
    <w:rPr>
      <w:rFonts w:ascii="Arial" w:hAnsi="Arial"/>
      <w:sz w:val="18"/>
    </w:rPr>
  </w:style>
  <w:style w:type="paragraph" w:customStyle="1" w:styleId="40">
    <w:name w:val="列出段落4"/>
    <w:basedOn w:val="a"/>
    <w:uiPriority w:val="99"/>
    <w:qFormat/>
    <w:pPr>
      <w:ind w:firstLineChars="200" w:firstLine="420"/>
    </w:pPr>
  </w:style>
  <w:style w:type="paragraph" w:customStyle="1" w:styleId="50">
    <w:name w:val="列出段落5"/>
    <w:basedOn w:val="a"/>
    <w:uiPriority w:val="99"/>
    <w:qFormat/>
    <w:pPr>
      <w:ind w:firstLineChars="200" w:firstLine="420"/>
    </w:pPr>
  </w:style>
  <w:style w:type="paragraph" w:styleId="af6">
    <w:name w:val="List Paragraph"/>
    <w:basedOn w:val="a"/>
    <w:uiPriority w:val="99"/>
    <w:rsid w:val="001B77A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37DBE6-4018-492A-9151-4A50D3E46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571</Words>
  <Characters>3257</Characters>
  <Application>Microsoft Office Word</Application>
  <DocSecurity>0</DocSecurity>
  <Lines>27</Lines>
  <Paragraphs>7</Paragraphs>
  <ScaleCrop>false</ScaleCrop>
  <Company>ZTE</Company>
  <LinksUpToDate>false</LinksUpToDate>
  <CharactersWithSpaces>3821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方惠英00017566</cp:lastModifiedBy>
  <cp:revision>8</cp:revision>
  <dcterms:created xsi:type="dcterms:W3CDTF">2018-09-26T06:34:00Z</dcterms:created>
  <dcterms:modified xsi:type="dcterms:W3CDTF">2018-09-28T08:06:00Z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